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A0CCB0" w14:textId="77777777" w:rsidR="00C437EC" w:rsidRPr="00985521" w:rsidRDefault="00C437EC" w:rsidP="00C437EC">
      <w:pPr>
        <w:shd w:val="clear" w:color="auto" w:fill="FFFFFF"/>
        <w:textAlignment w:val="baseline"/>
        <w:rPr>
          <w:rFonts w:eastAsia="Times New Roman" w:cs="Arial"/>
          <w:color w:val="444444"/>
          <w:sz w:val="20"/>
          <w:szCs w:val="20"/>
        </w:rPr>
      </w:pPr>
      <w:r w:rsidRPr="00985521">
        <w:rPr>
          <w:rFonts w:eastAsia="Times New Roman" w:cs="Arial"/>
          <w:b/>
          <w:bCs/>
          <w:color w:val="444444"/>
          <w:sz w:val="20"/>
          <w:szCs w:val="20"/>
        </w:rPr>
        <w:t>History</w:t>
      </w:r>
    </w:p>
    <w:p w14:paraId="79795874" w14:textId="4643E2F4"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The South Atlantic Conference is in its 4</w:t>
      </w:r>
      <w:r w:rsidR="002E0B64">
        <w:rPr>
          <w:rFonts w:ascii="Trebuchet MS" w:hAnsi="Trebuchet MS" w:cs="Trebuchet MS"/>
          <w:color w:val="000000"/>
          <w:sz w:val="16"/>
          <w:szCs w:val="16"/>
        </w:rPr>
        <w:t>5</w:t>
      </w:r>
      <w:r w:rsidRPr="009743CF">
        <w:rPr>
          <w:rFonts w:ascii="Trebuchet MS" w:hAnsi="Trebuchet MS" w:cs="Trebuchet MS"/>
          <w:color w:val="000000"/>
          <w:sz w:val="16"/>
          <w:szCs w:val="16"/>
        </w:rPr>
        <w:t xml:space="preserve">th year of athletic tradition and excellence. </w:t>
      </w:r>
    </w:p>
    <w:p w14:paraId="3F4362E3"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173564FA"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The distant forerunner of the South Atlantic Conference was the North State Atlantic Conference (NSIAC). The NSIAC was formed when the “Little Six,” as it was called, broke from the North Carolina Intercollegiate Athletic Conference in 1930. These charter members included Lenoir-Rhyne College, Atlantic Christian, Catawba College, Guilford College, Elon College, and High Point University.</w:t>
      </w:r>
    </w:p>
    <w:p w14:paraId="766F7B5F"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2DDCE054"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The North State continued to grow over the next 30 years, adding Western Carolina (1933), East Carolina (1947) and Pfeiffer (1960). A name change became necessary when the league accepted Newberry as its first South Carolina member in 1961. The league took on the name Carolinas Intercollegiate Athletic Conference (CIAC) on May 20th of that year.</w:t>
      </w:r>
    </w:p>
    <w:p w14:paraId="0D96B0E3"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690CBB0C"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The CIAC saw several changes in the following years as East Carolina withdrew from the league in 1962. Appalachian State and Western Carolina followed in 1971 and 1976. All three landed in the Southern Conference.</w:t>
      </w:r>
    </w:p>
    <w:p w14:paraId="2870993F"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02B3D038"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The South Atlantic Conference was founded in 1975 solely as a football conference. The league received its name from a contest in which Kurt Brenneman of Greensboro, NC became the first to submit the SAC-8 moniker.</w:t>
      </w:r>
    </w:p>
    <w:p w14:paraId="4747AF03"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2411E88D"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The SAC-8 consisted of Carson-Newman College, Catawba College, Elon College, Gardner-Webb University, Lenoir-Rhyne College, Mars Hill College, Newberry College, and Presbyterian College. Dr. Fred Bentley, of Mars Hill College, was named league president for its inaugural year by a vote of the member institutions.</w:t>
      </w:r>
    </w:p>
    <w:p w14:paraId="5E132743"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1FD61E77"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The Bears of Lenoir-Rhyne College captured the first football title after the SAC-8’s first season of play.</w:t>
      </w:r>
    </w:p>
    <w:p w14:paraId="745B8EFF"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7789CFAF"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 xml:space="preserve">In 1989, the league’s 15th year of operation, the South Atlantic Conference became a comprehensive, multi-sport conference. Doug Echols was named the league’s first Commissioner. That year the South Atlantic Conference sponsored 10 sports: football, men’s and women’s basketball, baseball, softball, men’s soccer, volleyball, men’s golf, men’s and women’s tennis. Later, the conference grew to 14 championship sports by adding </w:t>
      </w:r>
      <w:proofErr w:type="gramStart"/>
      <w:r w:rsidRPr="009743CF">
        <w:rPr>
          <w:rFonts w:ascii="Trebuchet MS" w:hAnsi="Trebuchet MS" w:cs="Trebuchet MS"/>
          <w:color w:val="000000"/>
          <w:sz w:val="16"/>
          <w:szCs w:val="16"/>
        </w:rPr>
        <w:t>women‘</w:t>
      </w:r>
      <w:proofErr w:type="gramEnd"/>
      <w:r w:rsidRPr="009743CF">
        <w:rPr>
          <w:rFonts w:ascii="Trebuchet MS" w:hAnsi="Trebuchet MS" w:cs="Trebuchet MS"/>
          <w:color w:val="000000"/>
          <w:sz w:val="16"/>
          <w:szCs w:val="16"/>
        </w:rPr>
        <w:t>s soccer (1990), men’s and women’s cross country (1993) and women’s golf (1999).  In 2013, the sports of men’s and women’s lacrosse and men’s and women’s track and field were added, increasing the number of championship sports to 18. The conference added two more championship sports, men’s and women’s indoor track and field, to its line-up in 2017, bringing the total number of championship sports to 20.</w:t>
      </w:r>
    </w:p>
    <w:p w14:paraId="7CF160EF"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5320B479"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The South Atlantic Conference was composed of the same eight member institutions from 1975 until 1988, when Wingate University replaced Newberry College as the eighth member institution. Newberry later rejoined the conference in 1996.</w:t>
      </w:r>
    </w:p>
    <w:p w14:paraId="28B86558"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45149D36"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In July of 1998, Tusculum College was admitted as a member of the league, and Lincoln Memorial University began play in the conference in the 2006-07 academic year. Brevard College was admitted as a provisional member in 2007 and a full member in 2008.</w:t>
      </w:r>
    </w:p>
    <w:p w14:paraId="42DFFBF4"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25D1A997"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 xml:space="preserve">In 2008, Echols retired after serving as Commissioner for 19 years and Patrick </w:t>
      </w:r>
      <w:proofErr w:type="spellStart"/>
      <w:r w:rsidRPr="009743CF">
        <w:rPr>
          <w:rFonts w:ascii="Trebuchet MS" w:hAnsi="Trebuchet MS" w:cs="Trebuchet MS"/>
          <w:color w:val="000000"/>
          <w:sz w:val="16"/>
          <w:szCs w:val="16"/>
        </w:rPr>
        <w:t>Britz</w:t>
      </w:r>
      <w:proofErr w:type="spellEnd"/>
      <w:r w:rsidRPr="009743CF">
        <w:rPr>
          <w:rFonts w:ascii="Trebuchet MS" w:hAnsi="Trebuchet MS" w:cs="Trebuchet MS"/>
          <w:color w:val="000000"/>
          <w:sz w:val="16"/>
          <w:szCs w:val="16"/>
        </w:rPr>
        <w:t xml:space="preserve"> was hired as the new Commissioner.</w:t>
      </w:r>
    </w:p>
    <w:p w14:paraId="7763D98C"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4C9DCBF1"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In July 2010, Anderson University became the league’s 10th member. Three years later in July 2013, Coker College and Queens University of Charlotte joined the conference.</w:t>
      </w:r>
    </w:p>
    <w:p w14:paraId="5CA5AE99"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5B27F973"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 xml:space="preserve">The SAC joined forces with fellow Southeast regional conference, Conference Carolinas in 2018-19 to co-sponsor the sports of field hockey and wrestling with programs from each conference competing for joint South Atlantic Conference Carolinas titles in those two sports. </w:t>
      </w:r>
    </w:p>
    <w:p w14:paraId="279990C3"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49535677" w14:textId="499C3F1C" w:rsid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 xml:space="preserve">In July 2019, The University of Virginia’s College at Wise became the twelfth full member of the SAC and the first public institution to join the conference. </w:t>
      </w:r>
    </w:p>
    <w:p w14:paraId="0A2DE8A5" w14:textId="1E42C2C2" w:rsidR="002E0B64" w:rsidRDefault="002E0B64"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02364487" w14:textId="73AF3732" w:rsidR="002E0B64" w:rsidRPr="009743CF" w:rsidRDefault="002E0B64"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Pr>
          <w:rFonts w:ascii="Trebuchet MS" w:hAnsi="Trebuchet MS" w:cs="Trebuchet MS"/>
          <w:color w:val="000000"/>
          <w:sz w:val="16"/>
          <w:szCs w:val="16"/>
        </w:rPr>
        <w:t xml:space="preserve">Joining the conference as a full member is July 2020, Limestone University became the thirteenth member of the SAC. </w:t>
      </w:r>
    </w:p>
    <w:p w14:paraId="1D28F3F7"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47241150" w14:textId="322682A9"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Today the conference is a group of 1</w:t>
      </w:r>
      <w:r w:rsidR="002E0B64">
        <w:rPr>
          <w:rFonts w:ascii="Trebuchet MS" w:hAnsi="Trebuchet MS" w:cs="Trebuchet MS"/>
          <w:color w:val="000000"/>
          <w:sz w:val="16"/>
          <w:szCs w:val="16"/>
        </w:rPr>
        <w:t>3</w:t>
      </w:r>
      <w:r w:rsidRPr="009743CF">
        <w:rPr>
          <w:rFonts w:ascii="Trebuchet MS" w:hAnsi="Trebuchet MS" w:cs="Trebuchet MS"/>
          <w:color w:val="000000"/>
          <w:sz w:val="16"/>
          <w:szCs w:val="16"/>
        </w:rPr>
        <w:t xml:space="preserve"> liberal and civic arts colleges and universities, similar in size and athletic philosophy. Since becoming eligible for NCAA Division II postseason play in 1993, the league has sent representatives from all of its sponsored sports to NCAA postseason play.</w:t>
      </w:r>
    </w:p>
    <w:p w14:paraId="4DB907F2"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p>
    <w:p w14:paraId="4E72BF9B" w14:textId="227E0159"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lastRenderedPageBreak/>
        <w:t xml:space="preserve">The league membership now includes Anderson University in Anderson, S.C.; Carson-Newman University in Jefferson City, Tenn.; Catawba College in Salisbury, N.C.; Coker College in Hartsville, S.C.; Lenoir-Rhyne University in Hickory, N.C.; </w:t>
      </w:r>
      <w:r w:rsidR="002E0B64">
        <w:rPr>
          <w:rFonts w:ascii="Trebuchet MS" w:hAnsi="Trebuchet MS" w:cs="Trebuchet MS"/>
          <w:color w:val="000000"/>
          <w:sz w:val="16"/>
          <w:szCs w:val="16"/>
        </w:rPr>
        <w:t xml:space="preserve">Limestone University in Gaffney, S.C.; </w:t>
      </w:r>
      <w:proofErr w:type="spellStart"/>
      <w:r w:rsidRPr="009743CF">
        <w:rPr>
          <w:rFonts w:ascii="Trebuchet MS" w:hAnsi="Trebuchet MS" w:cs="Trebuchet MS"/>
          <w:color w:val="000000"/>
          <w:sz w:val="16"/>
          <w:szCs w:val="16"/>
        </w:rPr>
        <w:t>Lincoln</w:t>
      </w:r>
      <w:proofErr w:type="spellEnd"/>
      <w:r w:rsidRPr="009743CF">
        <w:rPr>
          <w:rFonts w:ascii="Trebuchet MS" w:hAnsi="Trebuchet MS" w:cs="Trebuchet MS"/>
          <w:color w:val="000000"/>
          <w:sz w:val="16"/>
          <w:szCs w:val="16"/>
        </w:rPr>
        <w:t xml:space="preserve"> Memorial University in Harrogate, Tenn.; Mars Hill University in Mars Hill, N.C.; Newberry College in Newberry, S.C.; Queens University of Charlotte in Charlotte, N.C.; </w:t>
      </w:r>
    </w:p>
    <w:p w14:paraId="232D7E58" w14:textId="77777777" w:rsidR="009743CF" w:rsidRPr="009743CF" w:rsidRDefault="009743CF" w:rsidP="009743CF">
      <w:pPr>
        <w:tabs>
          <w:tab w:val="left" w:pos="180"/>
        </w:tabs>
        <w:suppressAutoHyphens/>
        <w:autoSpaceDE w:val="0"/>
        <w:autoSpaceDN w:val="0"/>
        <w:adjustRightInd w:val="0"/>
        <w:spacing w:line="288" w:lineRule="auto"/>
        <w:jc w:val="both"/>
        <w:textAlignment w:val="center"/>
        <w:rPr>
          <w:rFonts w:ascii="Trebuchet MS" w:hAnsi="Trebuchet MS" w:cs="Trebuchet MS"/>
          <w:color w:val="000000"/>
          <w:sz w:val="16"/>
          <w:szCs w:val="16"/>
        </w:rPr>
      </w:pPr>
      <w:r w:rsidRPr="009743CF">
        <w:rPr>
          <w:rFonts w:ascii="Trebuchet MS" w:hAnsi="Trebuchet MS" w:cs="Trebuchet MS"/>
          <w:color w:val="000000"/>
          <w:sz w:val="16"/>
          <w:szCs w:val="16"/>
        </w:rPr>
        <w:t>Tusculum University in Greeneville, Tenn.; The University of Virginia’s College at Wise in Wise, Va.; and Wingate University in Wingate, N.C.</w:t>
      </w:r>
    </w:p>
    <w:p w14:paraId="77FCB547" w14:textId="77777777" w:rsidR="00985521" w:rsidRPr="00985521" w:rsidRDefault="00985521" w:rsidP="00C437EC">
      <w:pPr>
        <w:shd w:val="clear" w:color="auto" w:fill="FFFFFF"/>
        <w:textAlignment w:val="baseline"/>
        <w:rPr>
          <w:rFonts w:eastAsia="Times New Roman" w:cs="Arial"/>
          <w:b/>
          <w:bCs/>
          <w:color w:val="444444"/>
          <w:sz w:val="20"/>
          <w:szCs w:val="20"/>
        </w:rPr>
      </w:pPr>
    </w:p>
    <w:p w14:paraId="34C36F90" w14:textId="77777777" w:rsidR="00985521" w:rsidRPr="00985521" w:rsidRDefault="00985521" w:rsidP="00C437EC">
      <w:pPr>
        <w:shd w:val="clear" w:color="auto" w:fill="FFFFFF"/>
        <w:textAlignment w:val="baseline"/>
        <w:rPr>
          <w:rFonts w:eastAsia="Times New Roman" w:cs="Arial"/>
          <w:b/>
          <w:bCs/>
          <w:color w:val="444444"/>
          <w:sz w:val="20"/>
          <w:szCs w:val="20"/>
        </w:rPr>
      </w:pPr>
    </w:p>
    <w:p w14:paraId="2387C3E0" w14:textId="77777777" w:rsidR="00C437EC" w:rsidRPr="009743CF" w:rsidRDefault="00C437EC" w:rsidP="00C437EC">
      <w:pPr>
        <w:shd w:val="clear" w:color="auto" w:fill="FFFFFF"/>
        <w:textAlignment w:val="baseline"/>
        <w:rPr>
          <w:rFonts w:ascii="Calibri" w:eastAsia="Times New Roman" w:hAnsi="Calibri" w:cs="Calibri"/>
          <w:color w:val="444444"/>
          <w:sz w:val="20"/>
          <w:szCs w:val="20"/>
        </w:rPr>
      </w:pPr>
      <w:r w:rsidRPr="009743CF">
        <w:rPr>
          <w:rFonts w:ascii="Calibri" w:eastAsia="Times New Roman" w:hAnsi="Calibri" w:cs="Calibri"/>
          <w:b/>
          <w:bCs/>
          <w:color w:val="444444"/>
          <w:sz w:val="20"/>
          <w:szCs w:val="20"/>
        </w:rPr>
        <w:t>Key Dates in SAC History</w:t>
      </w:r>
    </w:p>
    <w:p w14:paraId="41854206" w14:textId="77777777" w:rsidR="009743CF" w:rsidRPr="009743CF" w:rsidRDefault="00985521" w:rsidP="00985521">
      <w:pPr>
        <w:pStyle w:val="ListParagraph"/>
        <w:widowControl w:val="0"/>
        <w:numPr>
          <w:ilvl w:val="0"/>
          <w:numId w:val="3"/>
        </w:numPr>
        <w:suppressAutoHyphens/>
        <w:autoSpaceDE w:val="0"/>
        <w:autoSpaceDN w:val="0"/>
        <w:adjustRightInd w:val="0"/>
        <w:spacing w:after="72" w:line="288" w:lineRule="auto"/>
        <w:textAlignment w:val="center"/>
        <w:rPr>
          <w:rFonts w:ascii="Calibri" w:hAnsi="Calibri" w:cs="Calibri"/>
          <w:color w:val="000000"/>
          <w:sz w:val="20"/>
          <w:szCs w:val="20"/>
        </w:rPr>
      </w:pPr>
      <w:r w:rsidRPr="009743CF">
        <w:rPr>
          <w:rFonts w:ascii="Calibri" w:hAnsi="Calibri" w:cs="Calibri"/>
          <w:b/>
          <w:bCs/>
          <w:color w:val="000000"/>
          <w:sz w:val="20"/>
          <w:szCs w:val="20"/>
        </w:rPr>
        <w:t>1930 -–</w:t>
      </w:r>
      <w:r w:rsidRPr="009743CF">
        <w:rPr>
          <w:rFonts w:ascii="Calibri" w:hAnsi="Calibri" w:cs="Calibri"/>
          <w:color w:val="000000"/>
          <w:sz w:val="20"/>
          <w:szCs w:val="20"/>
        </w:rPr>
        <w:t xml:space="preserve"> North State Atlantic Conference forms when six schools break from the North Carolina Intercollegiate Athletic Conference</w:t>
      </w:r>
    </w:p>
    <w:p w14:paraId="722A2023" w14:textId="77777777" w:rsidR="009743CF" w:rsidRPr="009743CF" w:rsidRDefault="00985521" w:rsidP="00985521">
      <w:pPr>
        <w:pStyle w:val="ListParagraph"/>
        <w:widowControl w:val="0"/>
        <w:numPr>
          <w:ilvl w:val="0"/>
          <w:numId w:val="3"/>
        </w:numPr>
        <w:suppressAutoHyphens/>
        <w:autoSpaceDE w:val="0"/>
        <w:autoSpaceDN w:val="0"/>
        <w:adjustRightInd w:val="0"/>
        <w:spacing w:after="72" w:line="288" w:lineRule="auto"/>
        <w:textAlignment w:val="center"/>
        <w:rPr>
          <w:rFonts w:ascii="Calibri" w:hAnsi="Calibri" w:cs="Calibri"/>
          <w:color w:val="000000"/>
          <w:sz w:val="20"/>
          <w:szCs w:val="20"/>
        </w:rPr>
      </w:pPr>
      <w:r w:rsidRPr="009743CF">
        <w:rPr>
          <w:rFonts w:ascii="Calibri" w:hAnsi="Calibri" w:cs="Calibri"/>
          <w:b/>
          <w:bCs/>
          <w:color w:val="000000"/>
          <w:sz w:val="20"/>
          <w:szCs w:val="20"/>
        </w:rPr>
        <w:t>1961 –</w:t>
      </w:r>
      <w:r w:rsidRPr="009743CF">
        <w:rPr>
          <w:rFonts w:ascii="Calibri" w:hAnsi="Calibri" w:cs="Calibri"/>
          <w:color w:val="000000"/>
          <w:sz w:val="20"/>
          <w:szCs w:val="20"/>
        </w:rPr>
        <w:t xml:space="preserve"> Newberry joins league. Conference changes name to Carolinas Intercollegiate Athletic Conference (CIAC)</w:t>
      </w:r>
    </w:p>
    <w:p w14:paraId="29E2D796" w14:textId="77777777" w:rsidR="009743CF" w:rsidRPr="009743CF" w:rsidRDefault="00985521" w:rsidP="00985521">
      <w:pPr>
        <w:pStyle w:val="ListParagraph"/>
        <w:widowControl w:val="0"/>
        <w:numPr>
          <w:ilvl w:val="0"/>
          <w:numId w:val="3"/>
        </w:numPr>
        <w:suppressAutoHyphens/>
        <w:autoSpaceDE w:val="0"/>
        <w:autoSpaceDN w:val="0"/>
        <w:adjustRightInd w:val="0"/>
        <w:spacing w:after="72" w:line="288" w:lineRule="auto"/>
        <w:textAlignment w:val="center"/>
        <w:rPr>
          <w:rFonts w:ascii="Calibri" w:hAnsi="Calibri" w:cs="Calibri"/>
          <w:color w:val="000000"/>
          <w:sz w:val="20"/>
          <w:szCs w:val="20"/>
        </w:rPr>
      </w:pPr>
      <w:r w:rsidRPr="009743CF">
        <w:rPr>
          <w:rFonts w:ascii="Calibri" w:hAnsi="Calibri" w:cs="Calibri"/>
          <w:b/>
          <w:bCs/>
          <w:color w:val="000000"/>
          <w:sz w:val="20"/>
          <w:szCs w:val="20"/>
        </w:rPr>
        <w:t>1975 –</w:t>
      </w:r>
      <w:r w:rsidRPr="009743CF">
        <w:rPr>
          <w:rFonts w:ascii="Calibri" w:hAnsi="Calibri" w:cs="Calibri"/>
          <w:color w:val="000000"/>
          <w:sz w:val="20"/>
          <w:szCs w:val="20"/>
        </w:rPr>
        <w:t xml:space="preserve"> South Atlantic Conference forms as football league with eight schools, called the SAC-8</w:t>
      </w:r>
    </w:p>
    <w:p w14:paraId="38493E5E" w14:textId="77777777" w:rsidR="009743CF" w:rsidRPr="009743CF" w:rsidRDefault="00985521" w:rsidP="00985521">
      <w:pPr>
        <w:pStyle w:val="ListParagraph"/>
        <w:widowControl w:val="0"/>
        <w:numPr>
          <w:ilvl w:val="0"/>
          <w:numId w:val="3"/>
        </w:numPr>
        <w:suppressAutoHyphens/>
        <w:autoSpaceDE w:val="0"/>
        <w:autoSpaceDN w:val="0"/>
        <w:adjustRightInd w:val="0"/>
        <w:spacing w:after="72" w:line="288" w:lineRule="auto"/>
        <w:textAlignment w:val="center"/>
        <w:rPr>
          <w:rFonts w:ascii="Calibri" w:hAnsi="Calibri" w:cs="Calibri"/>
          <w:color w:val="000000"/>
          <w:sz w:val="20"/>
          <w:szCs w:val="20"/>
        </w:rPr>
      </w:pPr>
      <w:r w:rsidRPr="009743CF">
        <w:rPr>
          <w:rFonts w:ascii="Calibri" w:hAnsi="Calibri" w:cs="Calibri"/>
          <w:b/>
          <w:bCs/>
          <w:color w:val="000000"/>
          <w:sz w:val="20"/>
          <w:szCs w:val="20"/>
        </w:rPr>
        <w:t>1988 –</w:t>
      </w:r>
      <w:r w:rsidRPr="009743CF">
        <w:rPr>
          <w:rFonts w:ascii="Calibri" w:hAnsi="Calibri" w:cs="Calibri"/>
          <w:color w:val="000000"/>
          <w:sz w:val="20"/>
          <w:szCs w:val="20"/>
        </w:rPr>
        <w:t xml:space="preserve"> Wingate replaces Newberry</w:t>
      </w:r>
    </w:p>
    <w:p w14:paraId="09857695" w14:textId="77777777" w:rsidR="009743CF" w:rsidRPr="009743CF" w:rsidRDefault="00985521" w:rsidP="00985521">
      <w:pPr>
        <w:pStyle w:val="ListParagraph"/>
        <w:widowControl w:val="0"/>
        <w:numPr>
          <w:ilvl w:val="0"/>
          <w:numId w:val="3"/>
        </w:numPr>
        <w:suppressAutoHyphens/>
        <w:autoSpaceDE w:val="0"/>
        <w:autoSpaceDN w:val="0"/>
        <w:adjustRightInd w:val="0"/>
        <w:spacing w:after="72" w:line="288" w:lineRule="auto"/>
        <w:textAlignment w:val="center"/>
        <w:rPr>
          <w:rFonts w:ascii="Calibri" w:hAnsi="Calibri" w:cs="Calibri"/>
          <w:color w:val="000000"/>
          <w:sz w:val="20"/>
          <w:szCs w:val="20"/>
        </w:rPr>
      </w:pPr>
      <w:r w:rsidRPr="009743CF">
        <w:rPr>
          <w:rFonts w:ascii="Calibri" w:hAnsi="Calibri" w:cs="Calibri"/>
          <w:b/>
          <w:bCs/>
          <w:color w:val="000000"/>
          <w:sz w:val="20"/>
          <w:szCs w:val="20"/>
        </w:rPr>
        <w:t>1989 –</w:t>
      </w:r>
      <w:r w:rsidRPr="009743CF">
        <w:rPr>
          <w:rFonts w:ascii="Calibri" w:hAnsi="Calibri" w:cs="Calibri"/>
          <w:color w:val="000000"/>
          <w:sz w:val="20"/>
          <w:szCs w:val="20"/>
        </w:rPr>
        <w:t xml:space="preserve"> SAC becomes a multi-sport conference</w:t>
      </w:r>
    </w:p>
    <w:p w14:paraId="363778E5" w14:textId="77777777" w:rsidR="009743CF" w:rsidRPr="009743CF" w:rsidRDefault="00985521" w:rsidP="00985521">
      <w:pPr>
        <w:pStyle w:val="ListParagraph"/>
        <w:widowControl w:val="0"/>
        <w:numPr>
          <w:ilvl w:val="0"/>
          <w:numId w:val="3"/>
        </w:numPr>
        <w:suppressAutoHyphens/>
        <w:autoSpaceDE w:val="0"/>
        <w:autoSpaceDN w:val="0"/>
        <w:adjustRightInd w:val="0"/>
        <w:spacing w:after="72" w:line="288" w:lineRule="auto"/>
        <w:textAlignment w:val="center"/>
        <w:rPr>
          <w:rFonts w:ascii="Calibri" w:hAnsi="Calibri" w:cs="Calibri"/>
          <w:color w:val="000000"/>
          <w:sz w:val="20"/>
          <w:szCs w:val="20"/>
        </w:rPr>
      </w:pPr>
      <w:r w:rsidRPr="009743CF">
        <w:rPr>
          <w:rFonts w:ascii="Calibri" w:hAnsi="Calibri" w:cs="Calibri"/>
          <w:b/>
          <w:bCs/>
          <w:color w:val="000000"/>
          <w:sz w:val="20"/>
          <w:szCs w:val="20"/>
        </w:rPr>
        <w:t>1996 –</w:t>
      </w:r>
      <w:r w:rsidRPr="009743CF">
        <w:rPr>
          <w:rFonts w:ascii="Calibri" w:hAnsi="Calibri" w:cs="Calibri"/>
          <w:color w:val="000000"/>
          <w:sz w:val="20"/>
          <w:szCs w:val="20"/>
        </w:rPr>
        <w:t xml:space="preserve"> Newberry rejoins conference</w:t>
      </w:r>
    </w:p>
    <w:p w14:paraId="0D109B39" w14:textId="77777777" w:rsidR="009743CF" w:rsidRPr="009743CF" w:rsidRDefault="00985521" w:rsidP="00985521">
      <w:pPr>
        <w:pStyle w:val="ListParagraph"/>
        <w:widowControl w:val="0"/>
        <w:numPr>
          <w:ilvl w:val="0"/>
          <w:numId w:val="3"/>
        </w:numPr>
        <w:suppressAutoHyphens/>
        <w:autoSpaceDE w:val="0"/>
        <w:autoSpaceDN w:val="0"/>
        <w:adjustRightInd w:val="0"/>
        <w:spacing w:after="72" w:line="288" w:lineRule="auto"/>
        <w:textAlignment w:val="center"/>
        <w:rPr>
          <w:rFonts w:ascii="Calibri" w:hAnsi="Calibri" w:cs="Calibri"/>
          <w:color w:val="000000"/>
          <w:sz w:val="20"/>
          <w:szCs w:val="20"/>
        </w:rPr>
      </w:pPr>
      <w:r w:rsidRPr="009743CF">
        <w:rPr>
          <w:rFonts w:ascii="Calibri" w:hAnsi="Calibri" w:cs="Calibri"/>
          <w:b/>
          <w:bCs/>
          <w:color w:val="000000"/>
          <w:sz w:val="20"/>
          <w:szCs w:val="20"/>
        </w:rPr>
        <w:t>1998 –</w:t>
      </w:r>
      <w:r w:rsidRPr="009743CF">
        <w:rPr>
          <w:rFonts w:ascii="Calibri" w:hAnsi="Calibri" w:cs="Calibri"/>
          <w:color w:val="000000"/>
          <w:sz w:val="20"/>
          <w:szCs w:val="20"/>
        </w:rPr>
        <w:t xml:space="preserve"> Tusculum joins conference</w:t>
      </w:r>
    </w:p>
    <w:p w14:paraId="1ECABC88" w14:textId="77777777" w:rsidR="009743CF" w:rsidRPr="009743CF" w:rsidRDefault="00985521" w:rsidP="00985521">
      <w:pPr>
        <w:pStyle w:val="ListParagraph"/>
        <w:widowControl w:val="0"/>
        <w:numPr>
          <w:ilvl w:val="0"/>
          <w:numId w:val="3"/>
        </w:numPr>
        <w:suppressAutoHyphens/>
        <w:autoSpaceDE w:val="0"/>
        <w:autoSpaceDN w:val="0"/>
        <w:adjustRightInd w:val="0"/>
        <w:spacing w:after="72" w:line="288" w:lineRule="auto"/>
        <w:textAlignment w:val="center"/>
        <w:rPr>
          <w:rFonts w:ascii="Calibri" w:hAnsi="Calibri" w:cs="Calibri"/>
          <w:color w:val="000000"/>
          <w:sz w:val="20"/>
          <w:szCs w:val="20"/>
        </w:rPr>
      </w:pPr>
      <w:r w:rsidRPr="009743CF">
        <w:rPr>
          <w:rFonts w:ascii="Calibri" w:hAnsi="Calibri" w:cs="Calibri"/>
          <w:b/>
          <w:bCs/>
          <w:color w:val="000000"/>
          <w:sz w:val="20"/>
          <w:szCs w:val="20"/>
        </w:rPr>
        <w:t>2006 –</w:t>
      </w:r>
      <w:r w:rsidRPr="009743CF">
        <w:rPr>
          <w:rFonts w:ascii="Calibri" w:hAnsi="Calibri" w:cs="Calibri"/>
          <w:color w:val="000000"/>
          <w:sz w:val="20"/>
          <w:szCs w:val="20"/>
        </w:rPr>
        <w:t xml:space="preserve"> Lincoln Memorial joins conference</w:t>
      </w:r>
    </w:p>
    <w:p w14:paraId="1BA1BB7E" w14:textId="77777777" w:rsidR="009743CF" w:rsidRPr="009743CF" w:rsidRDefault="00985521" w:rsidP="00985521">
      <w:pPr>
        <w:pStyle w:val="ListParagraph"/>
        <w:widowControl w:val="0"/>
        <w:numPr>
          <w:ilvl w:val="0"/>
          <w:numId w:val="3"/>
        </w:numPr>
        <w:suppressAutoHyphens/>
        <w:autoSpaceDE w:val="0"/>
        <w:autoSpaceDN w:val="0"/>
        <w:adjustRightInd w:val="0"/>
        <w:spacing w:after="72" w:line="288" w:lineRule="auto"/>
        <w:textAlignment w:val="center"/>
        <w:rPr>
          <w:rFonts w:ascii="Calibri" w:hAnsi="Calibri" w:cs="Calibri"/>
          <w:color w:val="000000"/>
          <w:sz w:val="20"/>
          <w:szCs w:val="20"/>
        </w:rPr>
      </w:pPr>
      <w:r w:rsidRPr="009743CF">
        <w:rPr>
          <w:rFonts w:ascii="Calibri" w:hAnsi="Calibri" w:cs="Calibri"/>
          <w:b/>
          <w:bCs/>
          <w:color w:val="000000"/>
          <w:sz w:val="20"/>
          <w:szCs w:val="20"/>
        </w:rPr>
        <w:t>2008 –</w:t>
      </w:r>
      <w:r w:rsidRPr="009743CF">
        <w:rPr>
          <w:rFonts w:ascii="Calibri" w:hAnsi="Calibri" w:cs="Calibri"/>
          <w:color w:val="000000"/>
          <w:sz w:val="20"/>
          <w:szCs w:val="20"/>
        </w:rPr>
        <w:t xml:space="preserve"> Patrick </w:t>
      </w:r>
      <w:proofErr w:type="spellStart"/>
      <w:r w:rsidRPr="009743CF">
        <w:rPr>
          <w:rFonts w:ascii="Calibri" w:hAnsi="Calibri" w:cs="Calibri"/>
          <w:color w:val="000000"/>
          <w:sz w:val="20"/>
          <w:szCs w:val="20"/>
        </w:rPr>
        <w:t>Britz</w:t>
      </w:r>
      <w:proofErr w:type="spellEnd"/>
      <w:r w:rsidRPr="009743CF">
        <w:rPr>
          <w:rFonts w:ascii="Calibri" w:hAnsi="Calibri" w:cs="Calibri"/>
          <w:color w:val="000000"/>
          <w:sz w:val="20"/>
          <w:szCs w:val="20"/>
        </w:rPr>
        <w:t xml:space="preserve"> named Commissioner</w:t>
      </w:r>
    </w:p>
    <w:p w14:paraId="48B859CF" w14:textId="77777777" w:rsidR="009743CF" w:rsidRPr="009743CF" w:rsidRDefault="00985521" w:rsidP="00985521">
      <w:pPr>
        <w:pStyle w:val="ListParagraph"/>
        <w:widowControl w:val="0"/>
        <w:numPr>
          <w:ilvl w:val="0"/>
          <w:numId w:val="3"/>
        </w:numPr>
        <w:suppressAutoHyphens/>
        <w:autoSpaceDE w:val="0"/>
        <w:autoSpaceDN w:val="0"/>
        <w:adjustRightInd w:val="0"/>
        <w:spacing w:after="72" w:line="288" w:lineRule="auto"/>
        <w:textAlignment w:val="center"/>
        <w:rPr>
          <w:rFonts w:ascii="Calibri" w:hAnsi="Calibri" w:cs="Calibri"/>
          <w:color w:val="000000"/>
          <w:sz w:val="20"/>
          <w:szCs w:val="20"/>
        </w:rPr>
      </w:pPr>
      <w:r w:rsidRPr="009743CF">
        <w:rPr>
          <w:rFonts w:ascii="Calibri" w:hAnsi="Calibri" w:cs="Calibri"/>
          <w:b/>
          <w:bCs/>
          <w:color w:val="000000"/>
          <w:sz w:val="20"/>
          <w:szCs w:val="20"/>
        </w:rPr>
        <w:t>2010 –</w:t>
      </w:r>
      <w:r w:rsidRPr="009743CF">
        <w:rPr>
          <w:rFonts w:ascii="Calibri" w:hAnsi="Calibri" w:cs="Calibri"/>
          <w:color w:val="000000"/>
          <w:sz w:val="20"/>
          <w:szCs w:val="20"/>
        </w:rPr>
        <w:t xml:space="preserve"> Anderson joins conference</w:t>
      </w:r>
    </w:p>
    <w:p w14:paraId="011C8F83" w14:textId="77777777" w:rsidR="009743CF" w:rsidRPr="009743CF" w:rsidRDefault="00985521" w:rsidP="00985521">
      <w:pPr>
        <w:pStyle w:val="ListParagraph"/>
        <w:widowControl w:val="0"/>
        <w:numPr>
          <w:ilvl w:val="0"/>
          <w:numId w:val="3"/>
        </w:numPr>
        <w:suppressAutoHyphens/>
        <w:autoSpaceDE w:val="0"/>
        <w:autoSpaceDN w:val="0"/>
        <w:adjustRightInd w:val="0"/>
        <w:spacing w:after="72" w:line="288" w:lineRule="auto"/>
        <w:textAlignment w:val="center"/>
        <w:rPr>
          <w:rFonts w:ascii="Calibri" w:hAnsi="Calibri" w:cs="Calibri"/>
          <w:color w:val="000000"/>
          <w:sz w:val="20"/>
          <w:szCs w:val="20"/>
        </w:rPr>
      </w:pPr>
      <w:r w:rsidRPr="009743CF">
        <w:rPr>
          <w:rFonts w:ascii="Calibri" w:hAnsi="Calibri" w:cs="Calibri"/>
          <w:b/>
          <w:bCs/>
          <w:color w:val="000000"/>
          <w:sz w:val="20"/>
          <w:szCs w:val="20"/>
        </w:rPr>
        <w:t>2013 –</w:t>
      </w:r>
      <w:r w:rsidRPr="009743CF">
        <w:rPr>
          <w:rFonts w:ascii="Calibri" w:hAnsi="Calibri" w:cs="Calibri"/>
          <w:color w:val="000000"/>
          <w:sz w:val="20"/>
          <w:szCs w:val="20"/>
        </w:rPr>
        <w:t xml:space="preserve"> Coker and Queens join conference</w:t>
      </w:r>
    </w:p>
    <w:p w14:paraId="3129C68E" w14:textId="77777777" w:rsidR="009743CF" w:rsidRPr="009743CF" w:rsidRDefault="00985521" w:rsidP="009743CF">
      <w:pPr>
        <w:pStyle w:val="ListParagraph"/>
        <w:widowControl w:val="0"/>
        <w:numPr>
          <w:ilvl w:val="0"/>
          <w:numId w:val="3"/>
        </w:numPr>
        <w:suppressAutoHyphens/>
        <w:autoSpaceDE w:val="0"/>
        <w:autoSpaceDN w:val="0"/>
        <w:adjustRightInd w:val="0"/>
        <w:spacing w:after="72" w:line="288" w:lineRule="auto"/>
        <w:textAlignment w:val="center"/>
        <w:rPr>
          <w:rFonts w:ascii="Calibri" w:hAnsi="Calibri" w:cs="Calibri"/>
          <w:color w:val="000000"/>
          <w:sz w:val="20"/>
          <w:szCs w:val="20"/>
        </w:rPr>
      </w:pPr>
      <w:r w:rsidRPr="009743CF">
        <w:rPr>
          <w:rFonts w:ascii="Calibri" w:hAnsi="Calibri" w:cs="Calibri"/>
          <w:b/>
          <w:bCs/>
          <w:color w:val="000000"/>
          <w:sz w:val="20"/>
          <w:szCs w:val="20"/>
        </w:rPr>
        <w:t>2016 –</w:t>
      </w:r>
      <w:r w:rsidRPr="009743CF">
        <w:rPr>
          <w:rFonts w:ascii="Calibri" w:hAnsi="Calibri" w:cs="Calibri"/>
          <w:color w:val="000000"/>
          <w:sz w:val="20"/>
          <w:szCs w:val="20"/>
        </w:rPr>
        <w:t xml:space="preserve"> The SAC adds Limestone as an Associate Member in football</w:t>
      </w:r>
    </w:p>
    <w:p w14:paraId="0391DB02" w14:textId="2AB2F7C0" w:rsidR="009743CF" w:rsidRPr="009743CF" w:rsidRDefault="009743CF" w:rsidP="009743CF">
      <w:pPr>
        <w:pStyle w:val="ListParagraph"/>
        <w:widowControl w:val="0"/>
        <w:numPr>
          <w:ilvl w:val="0"/>
          <w:numId w:val="3"/>
        </w:numPr>
        <w:suppressAutoHyphens/>
        <w:autoSpaceDE w:val="0"/>
        <w:autoSpaceDN w:val="0"/>
        <w:adjustRightInd w:val="0"/>
        <w:spacing w:after="72" w:line="288" w:lineRule="auto"/>
        <w:textAlignment w:val="center"/>
        <w:rPr>
          <w:rFonts w:ascii="Calibri" w:hAnsi="Calibri" w:cs="Calibri"/>
          <w:color w:val="000000"/>
          <w:sz w:val="20"/>
          <w:szCs w:val="20"/>
        </w:rPr>
      </w:pPr>
      <w:r w:rsidRPr="009743CF">
        <w:rPr>
          <w:rFonts w:ascii="Calibri" w:hAnsi="Calibri" w:cs="Calibri"/>
          <w:b/>
          <w:bCs/>
          <w:color w:val="000000"/>
          <w:sz w:val="20"/>
          <w:szCs w:val="20"/>
        </w:rPr>
        <w:t>2</w:t>
      </w:r>
      <w:r w:rsidRPr="009743CF">
        <w:rPr>
          <w:rFonts w:ascii="Calibri" w:hAnsi="Calibri" w:cs="Calibri"/>
          <w:b/>
          <w:bCs/>
          <w:sz w:val="20"/>
          <w:szCs w:val="20"/>
        </w:rPr>
        <w:t>018 –</w:t>
      </w:r>
      <w:r w:rsidRPr="009743CF">
        <w:rPr>
          <w:rFonts w:ascii="Calibri" w:hAnsi="Calibri" w:cs="Calibri"/>
          <w:sz w:val="20"/>
          <w:szCs w:val="20"/>
        </w:rPr>
        <w:t xml:space="preserve"> SAC and Conference Carolinas co-sponsor field hockey and wrestling championships</w:t>
      </w:r>
    </w:p>
    <w:p w14:paraId="6976D9D2" w14:textId="5706684E" w:rsidR="009743CF" w:rsidRPr="002E0B64" w:rsidRDefault="009743CF" w:rsidP="009743CF">
      <w:pPr>
        <w:pStyle w:val="ListParagraph"/>
        <w:widowControl w:val="0"/>
        <w:numPr>
          <w:ilvl w:val="0"/>
          <w:numId w:val="3"/>
        </w:numPr>
        <w:suppressAutoHyphens/>
        <w:autoSpaceDE w:val="0"/>
        <w:autoSpaceDN w:val="0"/>
        <w:adjustRightInd w:val="0"/>
        <w:spacing w:after="72" w:line="288" w:lineRule="auto"/>
        <w:textAlignment w:val="center"/>
        <w:rPr>
          <w:rFonts w:ascii="Calibri" w:hAnsi="Calibri" w:cs="Calibri"/>
          <w:color w:val="000000"/>
          <w:sz w:val="20"/>
          <w:szCs w:val="20"/>
        </w:rPr>
      </w:pPr>
      <w:r w:rsidRPr="009743CF">
        <w:rPr>
          <w:rFonts w:ascii="Calibri" w:hAnsi="Calibri" w:cs="Calibri"/>
          <w:b/>
          <w:bCs/>
          <w:sz w:val="20"/>
          <w:szCs w:val="20"/>
        </w:rPr>
        <w:t>2019 –</w:t>
      </w:r>
      <w:r w:rsidRPr="009743CF">
        <w:rPr>
          <w:rFonts w:ascii="Calibri" w:hAnsi="Calibri" w:cs="Calibri"/>
          <w:sz w:val="20"/>
          <w:szCs w:val="20"/>
        </w:rPr>
        <w:t xml:space="preserve"> </w:t>
      </w:r>
      <w:proofErr w:type="spellStart"/>
      <w:r w:rsidRPr="009743CF">
        <w:rPr>
          <w:rFonts w:ascii="Calibri" w:hAnsi="Calibri" w:cs="Calibri"/>
          <w:sz w:val="20"/>
          <w:szCs w:val="20"/>
        </w:rPr>
        <w:t>UVa</w:t>
      </w:r>
      <w:proofErr w:type="spellEnd"/>
      <w:r w:rsidRPr="009743CF">
        <w:rPr>
          <w:rFonts w:ascii="Calibri" w:hAnsi="Calibri" w:cs="Calibri"/>
          <w:sz w:val="20"/>
          <w:szCs w:val="20"/>
        </w:rPr>
        <w:t>-Wise joins the conference</w:t>
      </w:r>
    </w:p>
    <w:p w14:paraId="2BDC6249" w14:textId="23DB91B4" w:rsidR="002E0B64" w:rsidRPr="009743CF" w:rsidRDefault="002E0B64" w:rsidP="009743CF">
      <w:pPr>
        <w:pStyle w:val="ListParagraph"/>
        <w:widowControl w:val="0"/>
        <w:numPr>
          <w:ilvl w:val="0"/>
          <w:numId w:val="3"/>
        </w:numPr>
        <w:suppressAutoHyphens/>
        <w:autoSpaceDE w:val="0"/>
        <w:autoSpaceDN w:val="0"/>
        <w:adjustRightInd w:val="0"/>
        <w:spacing w:after="72" w:line="288" w:lineRule="auto"/>
        <w:textAlignment w:val="center"/>
        <w:rPr>
          <w:rFonts w:ascii="Calibri" w:hAnsi="Calibri" w:cs="Calibri"/>
          <w:color w:val="000000"/>
          <w:sz w:val="20"/>
          <w:szCs w:val="20"/>
        </w:rPr>
      </w:pPr>
      <w:r>
        <w:rPr>
          <w:rFonts w:ascii="Calibri" w:hAnsi="Calibri" w:cs="Calibri"/>
          <w:b/>
          <w:bCs/>
          <w:sz w:val="20"/>
          <w:szCs w:val="20"/>
        </w:rPr>
        <w:t>2020 –</w:t>
      </w:r>
      <w:r>
        <w:rPr>
          <w:rFonts w:ascii="Calibri" w:hAnsi="Calibri" w:cs="Calibri"/>
          <w:sz w:val="20"/>
          <w:szCs w:val="20"/>
        </w:rPr>
        <w:t xml:space="preserve"> Limestone joins the conference as a full member</w:t>
      </w:r>
    </w:p>
    <w:sectPr w:rsidR="002E0B64" w:rsidRPr="009743CF" w:rsidSect="005246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MS Gothic">
    <w:altName w:val="ＭＳ ゴシック"/>
    <w:panose1 w:val="020B0609070205080204"/>
    <w:charset w:val="4E"/>
    <w:family w:val="auto"/>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760760"/>
    <w:multiLevelType w:val="hybridMultilevel"/>
    <w:tmpl w:val="3BFC9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54033F"/>
    <w:multiLevelType w:val="hybridMultilevel"/>
    <w:tmpl w:val="882A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9B185E"/>
    <w:multiLevelType w:val="multilevel"/>
    <w:tmpl w:val="0CFA3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616C"/>
    <w:rsid w:val="001D6181"/>
    <w:rsid w:val="00242217"/>
    <w:rsid w:val="002E0B64"/>
    <w:rsid w:val="00376CA1"/>
    <w:rsid w:val="0045616C"/>
    <w:rsid w:val="005246A3"/>
    <w:rsid w:val="00557950"/>
    <w:rsid w:val="005C0D48"/>
    <w:rsid w:val="008553FD"/>
    <w:rsid w:val="009743CF"/>
    <w:rsid w:val="00985521"/>
    <w:rsid w:val="00A25743"/>
    <w:rsid w:val="00BC7F89"/>
    <w:rsid w:val="00C437EC"/>
    <w:rsid w:val="00D96A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8F29EA"/>
  <w15:docId w15:val="{D4C5B800-3468-804E-BA56-FA54DE036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ParagraphStyle">
    <w:name w:val="[No Paragraph Style]"/>
    <w:rsid w:val="005C0D48"/>
    <w:pPr>
      <w:autoSpaceDE w:val="0"/>
      <w:autoSpaceDN w:val="0"/>
      <w:adjustRightInd w:val="0"/>
      <w:spacing w:line="288" w:lineRule="auto"/>
      <w:textAlignment w:val="center"/>
    </w:pPr>
    <w:rPr>
      <w:rFonts w:ascii="Times New Roman" w:hAnsi="Times New Roman" w:cs="Times New Roman"/>
      <w:color w:val="000000"/>
      <w:sz w:val="24"/>
      <w:szCs w:val="24"/>
    </w:rPr>
  </w:style>
  <w:style w:type="paragraph" w:styleId="ListParagraph">
    <w:name w:val="List Paragraph"/>
    <w:basedOn w:val="Normal"/>
    <w:uiPriority w:val="34"/>
    <w:qFormat/>
    <w:rsid w:val="00557950"/>
    <w:pPr>
      <w:ind w:left="720"/>
      <w:contextualSpacing/>
    </w:pPr>
  </w:style>
  <w:style w:type="paragraph" w:styleId="NormalWeb">
    <w:name w:val="Normal (Web)"/>
    <w:basedOn w:val="Normal"/>
    <w:uiPriority w:val="99"/>
    <w:semiHidden/>
    <w:unhideWhenUsed/>
    <w:rsid w:val="00C437EC"/>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437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19605429">
      <w:bodyDiv w:val="1"/>
      <w:marLeft w:val="0"/>
      <w:marRight w:val="0"/>
      <w:marTop w:val="0"/>
      <w:marBottom w:val="0"/>
      <w:divBdr>
        <w:top w:val="none" w:sz="0" w:space="0" w:color="auto"/>
        <w:left w:val="none" w:sz="0" w:space="0" w:color="auto"/>
        <w:bottom w:val="none" w:sz="0" w:space="0" w:color="auto"/>
        <w:right w:val="none" w:sz="0" w:space="0" w:color="auto"/>
      </w:divBdr>
    </w:div>
    <w:div w:id="2038852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845</Words>
  <Characters>4821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dc:creator>
  <cp:lastModifiedBy>Christian Stryker</cp:lastModifiedBy>
  <cp:revision>7</cp:revision>
  <dcterms:created xsi:type="dcterms:W3CDTF">2018-01-30T15:52:00Z</dcterms:created>
  <dcterms:modified xsi:type="dcterms:W3CDTF">2020-09-02T14:00:00Z</dcterms:modified>
</cp:coreProperties>
</file>